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DA" w:rsidRDefault="001B56DA" w:rsidP="00DE7BA6">
      <w:pPr>
        <w:spacing w:line="500" w:lineRule="exact"/>
        <w:rPr>
          <w:rFonts w:ascii="黑体" w:eastAsia="黑体" w:hAnsi="宋体"/>
          <w:b/>
          <w:color w:val="000000"/>
          <w:sz w:val="28"/>
          <w:szCs w:val="28"/>
        </w:rPr>
      </w:pPr>
    </w:p>
    <w:p w:rsidR="001B56DA" w:rsidRDefault="001B56DA" w:rsidP="00DE7BA6">
      <w:pPr>
        <w:spacing w:line="500" w:lineRule="exact"/>
        <w:rPr>
          <w:rFonts w:ascii="黑体" w:eastAsia="黑体" w:hAnsi="宋体"/>
          <w:b/>
          <w:color w:val="000000"/>
          <w:sz w:val="28"/>
          <w:szCs w:val="28"/>
        </w:rPr>
      </w:pPr>
    </w:p>
    <w:p w:rsidR="001B56DA" w:rsidRDefault="001B56DA" w:rsidP="00DE7BA6">
      <w:pPr>
        <w:spacing w:line="500" w:lineRule="exact"/>
        <w:rPr>
          <w:rFonts w:ascii="黑体" w:eastAsia="黑体" w:hAnsi="宋体"/>
          <w:b/>
          <w:color w:val="000000"/>
          <w:sz w:val="28"/>
          <w:szCs w:val="28"/>
        </w:rPr>
      </w:pPr>
    </w:p>
    <w:p w:rsidR="001B56DA" w:rsidRPr="00F7102C" w:rsidRDefault="001B56DA" w:rsidP="001B56DA">
      <w:pPr>
        <w:spacing w:line="600" w:lineRule="exact"/>
        <w:rPr>
          <w:rFonts w:ascii="黑体" w:eastAsia="黑体" w:hAnsi="宋体"/>
          <w:b/>
          <w:color w:val="000000"/>
          <w:sz w:val="28"/>
          <w:szCs w:val="28"/>
        </w:rPr>
      </w:pPr>
      <w:r>
        <w:rPr>
          <w:rFonts w:ascii="黑体" w:eastAsia="黑体" w:hAnsi="宋体" w:hint="eastAsia"/>
          <w:b/>
          <w:color w:val="000000"/>
          <w:sz w:val="28"/>
          <w:szCs w:val="28"/>
        </w:rPr>
        <w:t>面复                                                     A</w:t>
      </w:r>
    </w:p>
    <w:p w:rsidR="001B56DA" w:rsidRDefault="001B56DA" w:rsidP="001B56DA">
      <w:pPr>
        <w:spacing w:line="600" w:lineRule="exact"/>
        <w:jc w:val="center"/>
        <w:rPr>
          <w:rFonts w:ascii="文星标宋" w:eastAsia="文星标宋" w:hAnsi="文星标宋"/>
          <w:b/>
          <w:color w:val="000000"/>
          <w:sz w:val="44"/>
        </w:rPr>
      </w:pPr>
      <w:r>
        <w:rPr>
          <w:rFonts w:ascii="文星标宋" w:eastAsia="文星标宋" w:hAnsi="文星标宋" w:hint="eastAsia"/>
          <w:b/>
          <w:color w:val="000000"/>
          <w:sz w:val="44"/>
        </w:rPr>
        <w:t>青岛市中级人民法院</w:t>
      </w:r>
    </w:p>
    <w:p w:rsidR="001B56DA" w:rsidRDefault="001B56DA" w:rsidP="001B56DA">
      <w:pPr>
        <w:spacing w:line="600" w:lineRule="exact"/>
        <w:jc w:val="center"/>
        <w:rPr>
          <w:rFonts w:ascii="文星标宋" w:eastAsia="文星标宋" w:hAnsi="文星标宋"/>
          <w:b/>
          <w:color w:val="000000"/>
          <w:sz w:val="44"/>
        </w:rPr>
      </w:pPr>
      <w:r>
        <w:rPr>
          <w:rFonts w:ascii="文星标宋" w:eastAsia="文星标宋" w:hAnsi="文星标宋" w:hint="eastAsia"/>
          <w:b/>
          <w:color w:val="000000"/>
          <w:sz w:val="44"/>
        </w:rPr>
        <w:t>关于市政协十三届五次会议会字</w:t>
      </w:r>
      <w:r>
        <w:rPr>
          <w:rFonts w:ascii="文星标宋" w:eastAsia="文星标宋" w:hAnsi="文星标宋" w:hint="eastAsia"/>
          <w:b/>
          <w:color w:val="000000"/>
          <w:sz w:val="44"/>
          <w:szCs w:val="44"/>
        </w:rPr>
        <w:t>第</w:t>
      </w:r>
      <w:r w:rsidR="00B8332A">
        <w:rPr>
          <w:rFonts w:ascii="文星标宋" w:eastAsia="文星标宋" w:hAnsi="文星标宋" w:hint="eastAsia"/>
          <w:b/>
          <w:color w:val="000000"/>
          <w:sz w:val="44"/>
          <w:szCs w:val="44"/>
        </w:rPr>
        <w:t>557</w:t>
      </w:r>
      <w:r>
        <w:rPr>
          <w:rFonts w:ascii="文星标宋" w:eastAsia="文星标宋" w:hAnsi="文星标宋" w:hint="eastAsia"/>
          <w:b/>
          <w:color w:val="000000"/>
          <w:sz w:val="44"/>
          <w:szCs w:val="44"/>
        </w:rPr>
        <w:t>号</w:t>
      </w:r>
    </w:p>
    <w:p w:rsidR="001B56DA" w:rsidRDefault="001B56DA" w:rsidP="001B56DA">
      <w:pPr>
        <w:spacing w:line="600" w:lineRule="exact"/>
        <w:jc w:val="center"/>
        <w:rPr>
          <w:rFonts w:ascii="文星标宋" w:eastAsia="文星标宋" w:hAnsi="文星标宋"/>
          <w:b/>
          <w:color w:val="000000"/>
          <w:sz w:val="44"/>
        </w:rPr>
      </w:pPr>
      <w:r>
        <w:rPr>
          <w:rFonts w:ascii="文星标宋" w:eastAsia="文星标宋" w:hAnsi="文星标宋" w:hint="eastAsia"/>
          <w:b/>
          <w:color w:val="000000"/>
          <w:sz w:val="44"/>
        </w:rPr>
        <w:t>提 案 的 答 复</w:t>
      </w:r>
    </w:p>
    <w:p w:rsidR="001B56DA" w:rsidRDefault="001B56DA" w:rsidP="001B56DA">
      <w:pPr>
        <w:spacing w:line="600" w:lineRule="exact"/>
        <w:rPr>
          <w:rFonts w:ascii="文星标宋" w:eastAsia="文星标宋" w:hAnsi="文星标宋"/>
          <w:b/>
          <w:color w:val="000000"/>
          <w:sz w:val="44"/>
        </w:rPr>
      </w:pPr>
    </w:p>
    <w:p w:rsidR="005A0D83" w:rsidRPr="009D7BAF" w:rsidRDefault="005A0D83" w:rsidP="00F70181">
      <w:pPr>
        <w:widowControl/>
        <w:shd w:val="clear" w:color="auto" w:fill="FFFFFF"/>
        <w:adjustRightInd w:val="0"/>
        <w:snapToGrid w:val="0"/>
        <w:spacing w:line="600" w:lineRule="exac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周海燕、张宁、李勇委员</w:t>
      </w:r>
      <w:r w:rsidRPr="009D7BA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：</w:t>
      </w:r>
    </w:p>
    <w:p w:rsidR="003A09BC" w:rsidRDefault="005A0D83" w:rsidP="00F70181">
      <w:pPr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 </w:t>
      </w:r>
      <w:r w:rsidRPr="009D7BA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您</w:t>
      </w:r>
      <w:r w:rsidR="00CE6A1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们</w:t>
      </w:r>
      <w:r w:rsidRPr="009D7BA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提出的“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关</w:t>
      </w:r>
      <w:r w:rsidRPr="00860547">
        <w:rPr>
          <w:rFonts w:ascii="仿宋_GB2312" w:eastAsia="仿宋_GB2312" w:hAnsi="仿宋" w:cs="仿宋_GB2312" w:hint="eastAsia"/>
          <w:sz w:val="32"/>
          <w:szCs w:val="32"/>
        </w:rPr>
        <w:t>于</w:t>
      </w:r>
      <w:r w:rsidR="0048163B">
        <w:rPr>
          <w:rFonts w:ascii="仿宋_GB2312" w:eastAsia="仿宋_GB2312" w:hAnsi="仿宋" w:cs="仿宋_GB2312" w:hint="eastAsia"/>
          <w:sz w:val="32"/>
          <w:szCs w:val="32"/>
        </w:rPr>
        <w:t>营造公平透明可预期营商环境的提案</w:t>
      </w:r>
      <w:r w:rsidRPr="009D7BA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”收悉。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我院党组高度</w:t>
      </w:r>
      <w:r w:rsidRPr="009D7BA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重视，专门听取汇报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进行研究，</w:t>
      </w:r>
      <w:r w:rsidRPr="009D7BA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并安排相关部门办理。现答复如下：</w:t>
      </w:r>
    </w:p>
    <w:p w:rsidR="0038414C" w:rsidRPr="00F70181" w:rsidRDefault="00B5674B" w:rsidP="00F70181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38414C" w:rsidRPr="00F70181">
        <w:rPr>
          <w:rFonts w:ascii="黑体" w:eastAsia="黑体" w:hAnsi="黑体" w:hint="eastAsia"/>
          <w:sz w:val="32"/>
          <w:szCs w:val="32"/>
        </w:rPr>
        <w:t>一、关于依法落实市场主体退出机制的市场化、法治化问题</w:t>
      </w:r>
    </w:p>
    <w:p w:rsidR="0038414C" w:rsidRDefault="0038414C" w:rsidP="00F70181">
      <w:pPr>
        <w:spacing w:line="60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（一）我院对于国家发改委等13部门联合印发的《加快完善市场主体退出制度改革方案》（以下简称《方案》）已经进行了认真的学习和研究，对于《方案》所提到的倡导破产重整，推动国有“僵尸企业”破产退出等理念，是我院破产法庭在破产审判中一直秉承的原则。在今后的工作中，青岛破产法庭将继续深化对上述原则和理念的理解，并将继续将《方案》精神切实贯彻到破产审判实践中去。</w:t>
      </w:r>
    </w:p>
    <w:p w:rsidR="0038414C" w:rsidRDefault="0038414C" w:rsidP="00F70181">
      <w:pPr>
        <w:spacing w:line="60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（二）对于代表们提出的秉持创新理念，积极开展僵尸企业退出工作，营造良好的营商环境问题。在2020年的工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作中，青岛破产法庭</w:t>
      </w:r>
      <w:r w:rsidRPr="007972A7">
        <w:rPr>
          <w:rFonts w:ascii="仿宋_GB2312" w:eastAsia="仿宋_GB2312" w:hAnsi="黑体" w:hint="eastAsia"/>
          <w:sz w:val="32"/>
          <w:szCs w:val="32"/>
        </w:rPr>
        <w:t>依法受理“僵尸企业”破产案件取得较好成效。经省政府确认的我市81家“僵尸企业”，对于符合破产立案条件45家“僵尸企业”的破产案件，均予以受理。在快速审理破产案件的同时，青岛法院还根据案件情况实施重整，城阳法院审理的青岛海珊发展有限公司破产重整案系全市81家“僵尸企业”中唯一一家通过破产重整获得重生的企业，该企业通过引入战略投资人进行重整，使各方实现共赢，取得了法律效果和社会效果的有机统一。青岛破产法庭及辖区基层法院在“僵尸企业”清理中的工作得到了市委市政府的高度评价，“僵尸企业”工作专班向我院发来表扬信，进行表彰。</w:t>
      </w:r>
      <w:r>
        <w:rPr>
          <w:rFonts w:ascii="仿宋_GB2312" w:eastAsia="仿宋_GB2312" w:hAnsi="黑体" w:hint="eastAsia"/>
          <w:sz w:val="32"/>
          <w:szCs w:val="32"/>
        </w:rPr>
        <w:t>2021年，我院破产法庭及辖区法院将</w:t>
      </w:r>
      <w:r w:rsidRPr="007972A7">
        <w:rPr>
          <w:rFonts w:ascii="仿宋_GB2312" w:eastAsia="仿宋_GB2312" w:hAnsi="黑体" w:hint="eastAsia"/>
          <w:sz w:val="32"/>
          <w:szCs w:val="32"/>
        </w:rPr>
        <w:t>确保</w:t>
      </w:r>
      <w:r>
        <w:rPr>
          <w:rFonts w:ascii="仿宋_GB2312" w:eastAsia="仿宋_GB2312" w:hAnsi="黑体" w:hint="eastAsia"/>
          <w:sz w:val="32"/>
          <w:szCs w:val="32"/>
        </w:rPr>
        <w:t>已经受理的未审结</w:t>
      </w:r>
      <w:r w:rsidRPr="007972A7">
        <w:rPr>
          <w:rFonts w:ascii="仿宋_GB2312" w:eastAsia="仿宋_GB2312" w:hAnsi="黑体" w:hint="eastAsia"/>
          <w:sz w:val="32"/>
          <w:szCs w:val="32"/>
        </w:rPr>
        <w:t>“僵尸企业”</w:t>
      </w:r>
      <w:r>
        <w:rPr>
          <w:rFonts w:ascii="仿宋_GB2312" w:eastAsia="仿宋_GB2312" w:hAnsi="黑体" w:hint="eastAsia"/>
          <w:sz w:val="32"/>
          <w:szCs w:val="32"/>
        </w:rPr>
        <w:t>尽快</w:t>
      </w:r>
      <w:r w:rsidRPr="007972A7">
        <w:rPr>
          <w:rFonts w:ascii="仿宋_GB2312" w:eastAsia="仿宋_GB2312" w:hAnsi="黑体" w:hint="eastAsia"/>
          <w:sz w:val="32"/>
          <w:szCs w:val="32"/>
        </w:rPr>
        <w:t>结案</w:t>
      </w:r>
      <w:r>
        <w:rPr>
          <w:rFonts w:ascii="仿宋_GB2312" w:eastAsia="仿宋_GB2312" w:hAnsi="黑体" w:hint="eastAsia"/>
          <w:sz w:val="32"/>
          <w:szCs w:val="32"/>
        </w:rPr>
        <w:t>，并继续开展关于“僵尸企业”破产审判的相关调研，以提升“僵尸企业”破产案件的审理质效。</w:t>
      </w:r>
    </w:p>
    <w:p w:rsidR="0038414C" w:rsidRPr="00A033AA" w:rsidRDefault="0038414C" w:rsidP="00F70181">
      <w:pPr>
        <w:spacing w:line="600" w:lineRule="exac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A033AA">
        <w:rPr>
          <w:rFonts w:ascii="仿宋_GB2312" w:eastAsia="仿宋_GB2312" w:hAnsi="黑体" w:hint="eastAsia"/>
          <w:b/>
          <w:sz w:val="32"/>
          <w:szCs w:val="32"/>
        </w:rPr>
        <w:t xml:space="preserve">  </w:t>
      </w:r>
      <w:r w:rsidRPr="009B6C4F">
        <w:rPr>
          <w:rFonts w:ascii="黑体" w:eastAsia="黑体" w:hAnsi="黑体" w:hint="eastAsia"/>
          <w:sz w:val="32"/>
          <w:szCs w:val="32"/>
        </w:rPr>
        <w:t>二、关于完善府院联动机制的相关建议</w:t>
      </w:r>
    </w:p>
    <w:p w:rsidR="0038414C" w:rsidRDefault="0038414C" w:rsidP="00F70181">
      <w:pPr>
        <w:spacing w:line="60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2021年，我院破产法庭将进一步深化府院联动机制的各项具体措施。首先，青岛破产法庭将与税务部门就涉税问题签署有关文件，建立相关联动机制，从而解决破产审判过程中的涉税问题，进一步推动破产案件审理的效率，降低破产案件的成本；其次，我院破产法庭将与青岛市破产管理人协会建立定期联席会议制度。通过该联席会议制度，加强破产审判法官与破产管理人协会的交流，以便及时解决管理人在履职过程当中遇到的相关问题，从而不断提升青岛市破产管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理人队伍的素质和水平。</w:t>
      </w:r>
    </w:p>
    <w:p w:rsidR="0038414C" w:rsidRPr="00A033AA" w:rsidRDefault="0038414C" w:rsidP="00F70181">
      <w:pPr>
        <w:spacing w:line="600" w:lineRule="exac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A033AA">
        <w:rPr>
          <w:rFonts w:ascii="仿宋_GB2312" w:eastAsia="仿宋_GB2312" w:hAnsi="黑体" w:hint="eastAsia"/>
          <w:b/>
          <w:sz w:val="32"/>
          <w:szCs w:val="32"/>
        </w:rPr>
        <w:t xml:space="preserve">  </w:t>
      </w:r>
      <w:r w:rsidRPr="009B6C4F">
        <w:rPr>
          <w:rFonts w:ascii="黑体" w:eastAsia="黑体" w:hAnsi="黑体" w:hint="eastAsia"/>
          <w:sz w:val="32"/>
          <w:szCs w:val="32"/>
        </w:rPr>
        <w:t>三、关于破产立案方式问题</w:t>
      </w:r>
    </w:p>
    <w:p w:rsidR="0038414C" w:rsidRDefault="0038414C" w:rsidP="00F70181">
      <w:pPr>
        <w:spacing w:line="60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</w:t>
      </w:r>
      <w:r w:rsidRPr="00086B7A">
        <w:rPr>
          <w:rFonts w:ascii="楷体_GB2312" w:eastAsia="楷体_GB2312" w:hAnsi="黑体" w:hint="eastAsia"/>
          <w:sz w:val="32"/>
          <w:szCs w:val="32"/>
        </w:rPr>
        <w:t>（一）关于破产立案的流程问题。</w:t>
      </w:r>
      <w:r>
        <w:rPr>
          <w:rFonts w:ascii="仿宋_GB2312" w:eastAsia="仿宋_GB2312" w:hAnsi="黑体" w:hint="eastAsia"/>
          <w:sz w:val="32"/>
          <w:szCs w:val="32"/>
        </w:rPr>
        <w:t>我院破产法庭对于破产案件的受理，严格按照最高人民法院关于破产案件立案受理相关规定进行，对此青岛中院制定了《破产案件与强制清算案件立案操作规程（试行）》（以下简称《立案规程》），对于破产立案工作操作流程进行了规范，对于立案环节的相关问题，我院将结合审判实践和有关法律规定，对立案流程逐步探索和优化。</w:t>
      </w:r>
    </w:p>
    <w:p w:rsidR="0038414C" w:rsidRDefault="0038414C" w:rsidP="00F70181">
      <w:pPr>
        <w:spacing w:line="60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</w:t>
      </w:r>
      <w:r w:rsidRPr="00E306D0">
        <w:rPr>
          <w:rFonts w:ascii="楷体_GB2312" w:eastAsia="楷体_GB2312" w:hAnsi="黑体" w:hint="eastAsia"/>
          <w:sz w:val="32"/>
          <w:szCs w:val="32"/>
        </w:rPr>
        <w:t>（二）关于实质性审查标准的问题。</w:t>
      </w:r>
      <w:r>
        <w:rPr>
          <w:rFonts w:ascii="仿宋_GB2312" w:eastAsia="仿宋_GB2312" w:hAnsi="黑体" w:hint="eastAsia"/>
          <w:sz w:val="32"/>
          <w:szCs w:val="32"/>
        </w:rPr>
        <w:t>关于《立案规程》中规定的对于重大疑难复杂的破产案件的分案问题，是综合考虑案件难度以及审判人员配置而作出的规定，是对随机分案方式的补充，对于相关标准，将在破产审判实践中予以逐步明确。</w:t>
      </w:r>
    </w:p>
    <w:p w:rsidR="0038414C" w:rsidRDefault="0038414C" w:rsidP="00F70181">
      <w:pPr>
        <w:spacing w:line="60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</w:t>
      </w:r>
      <w:r w:rsidRPr="00E306D0">
        <w:rPr>
          <w:rFonts w:ascii="楷体_GB2312" w:eastAsia="楷体_GB2312" w:hAnsi="黑体" w:hint="eastAsia"/>
          <w:sz w:val="32"/>
          <w:szCs w:val="32"/>
        </w:rPr>
        <w:t>（三）关于破产援助基金发放的“僵尸企业”破产清算案件的管理人报酬问题。</w:t>
      </w:r>
      <w:r>
        <w:rPr>
          <w:rFonts w:ascii="仿宋_GB2312" w:eastAsia="仿宋_GB2312" w:hAnsi="黑体" w:hint="eastAsia"/>
          <w:sz w:val="32"/>
          <w:szCs w:val="32"/>
        </w:rPr>
        <w:t>我院破产援助基金的数额确定，是参考多地破产援助基金标准制定。从全国各地破产援助基金支付管理人报酬的数额来看，普通案件的发放标准均在2万至10万之间，对于相关发放标准的修改，我院已与青岛市破产管理人协会进行沟通，协会表示将开展调研，待协会提出有关调研结果后，我院将与青岛市财政局进行会商，以解决相关问题。</w:t>
      </w:r>
    </w:p>
    <w:p w:rsidR="0038414C" w:rsidRDefault="0038414C" w:rsidP="00F70181">
      <w:pPr>
        <w:spacing w:line="60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</w:t>
      </w:r>
      <w:r w:rsidRPr="005E68E1">
        <w:rPr>
          <w:rFonts w:ascii="仿宋_GB2312" w:eastAsia="仿宋_GB2312" w:hAnsi="黑体" w:hint="eastAsia"/>
          <w:sz w:val="32"/>
          <w:szCs w:val="32"/>
        </w:rPr>
        <w:t>下一步，我</w:t>
      </w:r>
      <w:r>
        <w:rPr>
          <w:rFonts w:ascii="仿宋_GB2312" w:eastAsia="仿宋_GB2312" w:hAnsi="黑体" w:hint="eastAsia"/>
          <w:sz w:val="32"/>
          <w:szCs w:val="32"/>
        </w:rPr>
        <w:t>院</w:t>
      </w:r>
      <w:r w:rsidRPr="005E68E1">
        <w:rPr>
          <w:rFonts w:ascii="仿宋_GB2312" w:eastAsia="仿宋_GB2312" w:hAnsi="黑体" w:hint="eastAsia"/>
          <w:sz w:val="32"/>
          <w:szCs w:val="32"/>
        </w:rPr>
        <w:t>将</w:t>
      </w:r>
      <w:r>
        <w:rPr>
          <w:rFonts w:ascii="仿宋_GB2312" w:eastAsia="仿宋_GB2312" w:hAnsi="黑体" w:hint="eastAsia"/>
          <w:sz w:val="32"/>
          <w:szCs w:val="32"/>
        </w:rPr>
        <w:t>进一步研究落实代表们提出的合理化意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见</w:t>
      </w:r>
      <w:r w:rsidRPr="005E68E1"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不断完善破产审判的各项机制，努力</w:t>
      </w:r>
      <w:r w:rsidRPr="005E68E1">
        <w:rPr>
          <w:rFonts w:ascii="仿宋_GB2312" w:eastAsia="仿宋_GB2312" w:hAnsi="黑体" w:hint="eastAsia"/>
          <w:sz w:val="32"/>
          <w:szCs w:val="32"/>
        </w:rPr>
        <w:t>为建设一流的市场化法治化国际化营商环境，实现青岛经济高质量发展提供更加有力的司法服务保障。</w:t>
      </w:r>
    </w:p>
    <w:p w:rsidR="0038414C" w:rsidRDefault="0038414C" w:rsidP="00F70181">
      <w:pPr>
        <w:spacing w:line="60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感谢</w:t>
      </w:r>
      <w:r w:rsidRPr="0038414C">
        <w:rPr>
          <w:rFonts w:ascii="仿宋_GB2312" w:eastAsia="仿宋_GB2312" w:hAnsi="黑体" w:hint="eastAsia"/>
          <w:sz w:val="32"/>
          <w:szCs w:val="32"/>
        </w:rPr>
        <w:t>周海燕、张宁、李勇委员</w:t>
      </w:r>
      <w:r>
        <w:rPr>
          <w:rFonts w:ascii="仿宋_GB2312" w:eastAsia="仿宋_GB2312" w:hAnsi="黑体" w:hint="eastAsia"/>
          <w:sz w:val="32"/>
          <w:szCs w:val="32"/>
        </w:rPr>
        <w:t>对法院工作的关心与支持。</w:t>
      </w:r>
    </w:p>
    <w:p w:rsidR="0038414C" w:rsidRDefault="0038414C" w:rsidP="00F70181">
      <w:pPr>
        <w:spacing w:line="600" w:lineRule="exact"/>
        <w:rPr>
          <w:rFonts w:ascii="仿宋_GB2312" w:eastAsia="仿宋_GB2312" w:hAnsi="黑体"/>
          <w:sz w:val="32"/>
          <w:szCs w:val="32"/>
        </w:rPr>
      </w:pPr>
    </w:p>
    <w:p w:rsidR="0038414C" w:rsidRDefault="0038414C" w:rsidP="00F70181">
      <w:pPr>
        <w:spacing w:line="600" w:lineRule="exact"/>
        <w:rPr>
          <w:rFonts w:ascii="仿宋_GB2312" w:eastAsia="仿宋_GB2312" w:hAnsi="黑体"/>
          <w:sz w:val="32"/>
          <w:szCs w:val="32"/>
        </w:rPr>
      </w:pPr>
    </w:p>
    <w:p w:rsidR="0038414C" w:rsidRDefault="0038414C" w:rsidP="00F70181">
      <w:pPr>
        <w:spacing w:line="600" w:lineRule="exact"/>
        <w:rPr>
          <w:rFonts w:ascii="仿宋_GB2312" w:eastAsia="仿宋_GB2312" w:hAnsi="黑体"/>
          <w:sz w:val="32"/>
          <w:szCs w:val="32"/>
        </w:rPr>
      </w:pPr>
    </w:p>
    <w:p w:rsidR="0038414C" w:rsidRDefault="0038414C" w:rsidP="00F70181">
      <w:pPr>
        <w:spacing w:line="60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 青岛市中级人民法院</w:t>
      </w:r>
    </w:p>
    <w:p w:rsidR="0038414C" w:rsidRDefault="0038414C" w:rsidP="00F70181">
      <w:pPr>
        <w:spacing w:line="60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   2021年3月30日</w:t>
      </w:r>
    </w:p>
    <w:p w:rsidR="005E68E1" w:rsidRDefault="005E68E1" w:rsidP="00F70181">
      <w:pPr>
        <w:spacing w:line="560" w:lineRule="exact"/>
        <w:rPr>
          <w:rFonts w:ascii="黑体" w:eastAsia="黑体" w:hAnsi="黑体"/>
          <w:sz w:val="36"/>
          <w:szCs w:val="36"/>
        </w:rPr>
      </w:pPr>
    </w:p>
    <w:p w:rsidR="0038414C" w:rsidRDefault="0038414C" w:rsidP="00F70181">
      <w:pPr>
        <w:spacing w:line="560" w:lineRule="exact"/>
        <w:rPr>
          <w:rFonts w:ascii="黑体" w:eastAsia="黑体" w:hAnsi="黑体"/>
          <w:sz w:val="36"/>
          <w:szCs w:val="36"/>
        </w:rPr>
      </w:pPr>
    </w:p>
    <w:p w:rsidR="0038414C" w:rsidRDefault="0038414C" w:rsidP="00F70181">
      <w:pPr>
        <w:spacing w:line="560" w:lineRule="exact"/>
        <w:rPr>
          <w:rFonts w:ascii="黑体" w:eastAsia="黑体" w:hAnsi="黑体"/>
          <w:sz w:val="36"/>
          <w:szCs w:val="36"/>
        </w:rPr>
      </w:pPr>
    </w:p>
    <w:p w:rsidR="0038414C" w:rsidRDefault="0038414C" w:rsidP="00F70181">
      <w:pPr>
        <w:spacing w:line="560" w:lineRule="exact"/>
        <w:rPr>
          <w:rFonts w:ascii="黑体" w:eastAsia="黑体" w:hAnsi="黑体"/>
          <w:sz w:val="36"/>
          <w:szCs w:val="36"/>
        </w:rPr>
      </w:pPr>
    </w:p>
    <w:p w:rsidR="0038414C" w:rsidRDefault="0038414C" w:rsidP="00F70181">
      <w:pPr>
        <w:spacing w:line="560" w:lineRule="exact"/>
        <w:rPr>
          <w:rFonts w:ascii="黑体" w:eastAsia="黑体" w:hAnsi="黑体"/>
          <w:sz w:val="36"/>
          <w:szCs w:val="36"/>
        </w:rPr>
      </w:pPr>
    </w:p>
    <w:p w:rsidR="0038414C" w:rsidRDefault="0038414C" w:rsidP="00F70181">
      <w:pPr>
        <w:spacing w:line="560" w:lineRule="exact"/>
        <w:rPr>
          <w:rFonts w:ascii="黑体" w:eastAsia="黑体" w:hAnsi="黑体"/>
          <w:sz w:val="36"/>
          <w:szCs w:val="36"/>
        </w:rPr>
      </w:pPr>
    </w:p>
    <w:p w:rsidR="0038414C" w:rsidRDefault="0038414C" w:rsidP="00F70181">
      <w:pPr>
        <w:spacing w:line="560" w:lineRule="exact"/>
        <w:rPr>
          <w:rFonts w:ascii="黑体" w:eastAsia="黑体" w:hAnsi="黑体"/>
          <w:sz w:val="36"/>
          <w:szCs w:val="36"/>
        </w:rPr>
      </w:pPr>
    </w:p>
    <w:p w:rsidR="0038414C" w:rsidRPr="0038414C" w:rsidRDefault="0038414C" w:rsidP="00F70181">
      <w:pPr>
        <w:spacing w:line="560" w:lineRule="exact"/>
        <w:rPr>
          <w:rFonts w:ascii="黑体" w:eastAsia="黑体" w:hAnsi="黑体"/>
          <w:sz w:val="36"/>
          <w:szCs w:val="36"/>
        </w:rPr>
      </w:pPr>
    </w:p>
    <w:sectPr w:rsidR="0038414C" w:rsidRPr="0038414C" w:rsidSect="002A082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78C" w:rsidRDefault="007F078C" w:rsidP="008E1484">
      <w:r>
        <w:separator/>
      </w:r>
    </w:p>
  </w:endnote>
  <w:endnote w:type="continuationSeparator" w:id="1">
    <w:p w:rsidR="007F078C" w:rsidRDefault="007F078C" w:rsidP="008E1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6176"/>
      <w:docPartObj>
        <w:docPartGallery w:val="Page Numbers (Bottom of Page)"/>
        <w:docPartUnique/>
      </w:docPartObj>
    </w:sdtPr>
    <w:sdtContent>
      <w:p w:rsidR="008E1484" w:rsidRDefault="00722211">
        <w:pPr>
          <w:pStyle w:val="a4"/>
          <w:jc w:val="center"/>
        </w:pPr>
        <w:fldSimple w:instr=" PAGE   \* MERGEFORMAT ">
          <w:r w:rsidR="004F5EC2" w:rsidRPr="004F5EC2">
            <w:rPr>
              <w:noProof/>
              <w:lang w:val="zh-CN"/>
            </w:rPr>
            <w:t>4</w:t>
          </w:r>
        </w:fldSimple>
      </w:p>
    </w:sdtContent>
  </w:sdt>
  <w:p w:rsidR="008E1484" w:rsidRDefault="008E14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78C" w:rsidRDefault="007F078C" w:rsidP="008E1484">
      <w:r>
        <w:separator/>
      </w:r>
    </w:p>
  </w:footnote>
  <w:footnote w:type="continuationSeparator" w:id="1">
    <w:p w:rsidR="007F078C" w:rsidRDefault="007F078C" w:rsidP="008E14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9BC"/>
    <w:rsid w:val="000124FC"/>
    <w:rsid w:val="00023366"/>
    <w:rsid w:val="00025799"/>
    <w:rsid w:val="0002640F"/>
    <w:rsid w:val="00034CAD"/>
    <w:rsid w:val="00051A0E"/>
    <w:rsid w:val="00052699"/>
    <w:rsid w:val="00053B03"/>
    <w:rsid w:val="00053FF1"/>
    <w:rsid w:val="00054599"/>
    <w:rsid w:val="000717A4"/>
    <w:rsid w:val="0007424A"/>
    <w:rsid w:val="00080A48"/>
    <w:rsid w:val="00080E4F"/>
    <w:rsid w:val="000812FC"/>
    <w:rsid w:val="00086E51"/>
    <w:rsid w:val="00091B1A"/>
    <w:rsid w:val="0009491D"/>
    <w:rsid w:val="0009623F"/>
    <w:rsid w:val="000975C1"/>
    <w:rsid w:val="000A36DA"/>
    <w:rsid w:val="000B3750"/>
    <w:rsid w:val="000C4747"/>
    <w:rsid w:val="000C52AD"/>
    <w:rsid w:val="000D32D1"/>
    <w:rsid w:val="000D3C4D"/>
    <w:rsid w:val="000D518A"/>
    <w:rsid w:val="000D7A32"/>
    <w:rsid w:val="000E440A"/>
    <w:rsid w:val="000F3B52"/>
    <w:rsid w:val="00102E21"/>
    <w:rsid w:val="00112190"/>
    <w:rsid w:val="00112902"/>
    <w:rsid w:val="001137C2"/>
    <w:rsid w:val="0012186D"/>
    <w:rsid w:val="00126453"/>
    <w:rsid w:val="0013129D"/>
    <w:rsid w:val="00152D48"/>
    <w:rsid w:val="00167CB9"/>
    <w:rsid w:val="0017140C"/>
    <w:rsid w:val="00173991"/>
    <w:rsid w:val="00175514"/>
    <w:rsid w:val="001766ED"/>
    <w:rsid w:val="00177461"/>
    <w:rsid w:val="00177C99"/>
    <w:rsid w:val="001A555A"/>
    <w:rsid w:val="001B56DA"/>
    <w:rsid w:val="001B587D"/>
    <w:rsid w:val="001C0098"/>
    <w:rsid w:val="001C0B54"/>
    <w:rsid w:val="001C6AB3"/>
    <w:rsid w:val="001C76EA"/>
    <w:rsid w:val="001D16A0"/>
    <w:rsid w:val="001D49A7"/>
    <w:rsid w:val="001D4CBF"/>
    <w:rsid w:val="001E05F3"/>
    <w:rsid w:val="001F06FB"/>
    <w:rsid w:val="00203A64"/>
    <w:rsid w:val="00207C6A"/>
    <w:rsid w:val="002103F0"/>
    <w:rsid w:val="002111D9"/>
    <w:rsid w:val="00216A36"/>
    <w:rsid w:val="0021781F"/>
    <w:rsid w:val="00222741"/>
    <w:rsid w:val="002236EF"/>
    <w:rsid w:val="0022625B"/>
    <w:rsid w:val="002270ED"/>
    <w:rsid w:val="00233694"/>
    <w:rsid w:val="00255252"/>
    <w:rsid w:val="00261BB6"/>
    <w:rsid w:val="0027634E"/>
    <w:rsid w:val="00286379"/>
    <w:rsid w:val="002939B2"/>
    <w:rsid w:val="00297973"/>
    <w:rsid w:val="002A0821"/>
    <w:rsid w:val="002A40BD"/>
    <w:rsid w:val="002A424A"/>
    <w:rsid w:val="002C1E46"/>
    <w:rsid w:val="002C689B"/>
    <w:rsid w:val="002D2B77"/>
    <w:rsid w:val="002D7993"/>
    <w:rsid w:val="002E12B0"/>
    <w:rsid w:val="002E423F"/>
    <w:rsid w:val="002E7A3A"/>
    <w:rsid w:val="002F7702"/>
    <w:rsid w:val="00322AF3"/>
    <w:rsid w:val="003248D2"/>
    <w:rsid w:val="0032737C"/>
    <w:rsid w:val="003404C2"/>
    <w:rsid w:val="0034146E"/>
    <w:rsid w:val="00353798"/>
    <w:rsid w:val="00353D9D"/>
    <w:rsid w:val="00353DA6"/>
    <w:rsid w:val="00365708"/>
    <w:rsid w:val="00370C04"/>
    <w:rsid w:val="00372CA4"/>
    <w:rsid w:val="00375302"/>
    <w:rsid w:val="00380CC5"/>
    <w:rsid w:val="00382116"/>
    <w:rsid w:val="0038414C"/>
    <w:rsid w:val="00387B94"/>
    <w:rsid w:val="0039057A"/>
    <w:rsid w:val="00393B1D"/>
    <w:rsid w:val="003A09BC"/>
    <w:rsid w:val="003A1EDD"/>
    <w:rsid w:val="003A67C5"/>
    <w:rsid w:val="003B0AD2"/>
    <w:rsid w:val="003B7309"/>
    <w:rsid w:val="003C317C"/>
    <w:rsid w:val="003D091F"/>
    <w:rsid w:val="003D5F94"/>
    <w:rsid w:val="003E3201"/>
    <w:rsid w:val="003E371A"/>
    <w:rsid w:val="003E49C4"/>
    <w:rsid w:val="003E503B"/>
    <w:rsid w:val="003E59AF"/>
    <w:rsid w:val="003E6F71"/>
    <w:rsid w:val="003F5B95"/>
    <w:rsid w:val="003F637F"/>
    <w:rsid w:val="00400747"/>
    <w:rsid w:val="0040102F"/>
    <w:rsid w:val="00401CE5"/>
    <w:rsid w:val="004028B3"/>
    <w:rsid w:val="00402C96"/>
    <w:rsid w:val="00404F2A"/>
    <w:rsid w:val="00411D9F"/>
    <w:rsid w:val="00411DFF"/>
    <w:rsid w:val="00420D37"/>
    <w:rsid w:val="004262D6"/>
    <w:rsid w:val="00427A6C"/>
    <w:rsid w:val="00445812"/>
    <w:rsid w:val="00453AFB"/>
    <w:rsid w:val="004542D2"/>
    <w:rsid w:val="004576EE"/>
    <w:rsid w:val="004610A1"/>
    <w:rsid w:val="00465609"/>
    <w:rsid w:val="004708C4"/>
    <w:rsid w:val="004733B7"/>
    <w:rsid w:val="00473992"/>
    <w:rsid w:val="00474CD7"/>
    <w:rsid w:val="0048163B"/>
    <w:rsid w:val="00484A7D"/>
    <w:rsid w:val="00490EC5"/>
    <w:rsid w:val="004A1ED8"/>
    <w:rsid w:val="004B34AE"/>
    <w:rsid w:val="004B4AD1"/>
    <w:rsid w:val="004B7C32"/>
    <w:rsid w:val="004C0689"/>
    <w:rsid w:val="004C4CAE"/>
    <w:rsid w:val="004F5EC2"/>
    <w:rsid w:val="005016D6"/>
    <w:rsid w:val="00514719"/>
    <w:rsid w:val="0051719B"/>
    <w:rsid w:val="005213E7"/>
    <w:rsid w:val="00522A14"/>
    <w:rsid w:val="00527B0E"/>
    <w:rsid w:val="00531A6F"/>
    <w:rsid w:val="005326C6"/>
    <w:rsid w:val="00541CC6"/>
    <w:rsid w:val="00541FDC"/>
    <w:rsid w:val="0055216D"/>
    <w:rsid w:val="005618F1"/>
    <w:rsid w:val="00573B83"/>
    <w:rsid w:val="005764BF"/>
    <w:rsid w:val="005807AF"/>
    <w:rsid w:val="00583CAE"/>
    <w:rsid w:val="00583DDD"/>
    <w:rsid w:val="005872A4"/>
    <w:rsid w:val="005A0D83"/>
    <w:rsid w:val="005A1E4C"/>
    <w:rsid w:val="005A4D7D"/>
    <w:rsid w:val="005A53E5"/>
    <w:rsid w:val="005A7415"/>
    <w:rsid w:val="005B1448"/>
    <w:rsid w:val="005B30E1"/>
    <w:rsid w:val="005C2019"/>
    <w:rsid w:val="005C4033"/>
    <w:rsid w:val="005C4714"/>
    <w:rsid w:val="005D471E"/>
    <w:rsid w:val="005E4EDE"/>
    <w:rsid w:val="005E5637"/>
    <w:rsid w:val="005E68E1"/>
    <w:rsid w:val="0060392C"/>
    <w:rsid w:val="00607C49"/>
    <w:rsid w:val="00610F12"/>
    <w:rsid w:val="00611510"/>
    <w:rsid w:val="00626451"/>
    <w:rsid w:val="0063140F"/>
    <w:rsid w:val="00632090"/>
    <w:rsid w:val="0063624C"/>
    <w:rsid w:val="0064406E"/>
    <w:rsid w:val="00644A78"/>
    <w:rsid w:val="006478B3"/>
    <w:rsid w:val="006509F1"/>
    <w:rsid w:val="006545FC"/>
    <w:rsid w:val="00654C09"/>
    <w:rsid w:val="00666771"/>
    <w:rsid w:val="006776F7"/>
    <w:rsid w:val="00680D64"/>
    <w:rsid w:val="0069500E"/>
    <w:rsid w:val="006A3C41"/>
    <w:rsid w:val="006A6337"/>
    <w:rsid w:val="006A78C9"/>
    <w:rsid w:val="006C0B05"/>
    <w:rsid w:val="006D1DC6"/>
    <w:rsid w:val="006E3EC6"/>
    <w:rsid w:val="006F4392"/>
    <w:rsid w:val="007041E3"/>
    <w:rsid w:val="00722211"/>
    <w:rsid w:val="0072761A"/>
    <w:rsid w:val="007321E7"/>
    <w:rsid w:val="00735DDE"/>
    <w:rsid w:val="00750869"/>
    <w:rsid w:val="00772C5B"/>
    <w:rsid w:val="00780A90"/>
    <w:rsid w:val="00783A73"/>
    <w:rsid w:val="007972A7"/>
    <w:rsid w:val="007B1012"/>
    <w:rsid w:val="007B481D"/>
    <w:rsid w:val="007B57C3"/>
    <w:rsid w:val="007C428E"/>
    <w:rsid w:val="007D0F42"/>
    <w:rsid w:val="007D21E3"/>
    <w:rsid w:val="007E2867"/>
    <w:rsid w:val="007F078C"/>
    <w:rsid w:val="007F400B"/>
    <w:rsid w:val="007F538F"/>
    <w:rsid w:val="007F5AB7"/>
    <w:rsid w:val="007F60C8"/>
    <w:rsid w:val="0080202D"/>
    <w:rsid w:val="00805DD2"/>
    <w:rsid w:val="00817477"/>
    <w:rsid w:val="0081766D"/>
    <w:rsid w:val="00820665"/>
    <w:rsid w:val="00830A10"/>
    <w:rsid w:val="008418CA"/>
    <w:rsid w:val="0085681B"/>
    <w:rsid w:val="00860579"/>
    <w:rsid w:val="008653C8"/>
    <w:rsid w:val="008667CA"/>
    <w:rsid w:val="00883103"/>
    <w:rsid w:val="008836B2"/>
    <w:rsid w:val="00884932"/>
    <w:rsid w:val="00884B3E"/>
    <w:rsid w:val="008918D1"/>
    <w:rsid w:val="00894AEA"/>
    <w:rsid w:val="008A6FB1"/>
    <w:rsid w:val="008B0709"/>
    <w:rsid w:val="008B1F60"/>
    <w:rsid w:val="008B229F"/>
    <w:rsid w:val="008B25C3"/>
    <w:rsid w:val="008B68EF"/>
    <w:rsid w:val="008C2C9F"/>
    <w:rsid w:val="008C5577"/>
    <w:rsid w:val="008C6C80"/>
    <w:rsid w:val="008D15F8"/>
    <w:rsid w:val="008D1800"/>
    <w:rsid w:val="008D2903"/>
    <w:rsid w:val="008D2BFA"/>
    <w:rsid w:val="008D5A6A"/>
    <w:rsid w:val="008D6B40"/>
    <w:rsid w:val="008E1484"/>
    <w:rsid w:val="008E5D1D"/>
    <w:rsid w:val="008F283A"/>
    <w:rsid w:val="008F377A"/>
    <w:rsid w:val="008F4116"/>
    <w:rsid w:val="008F6395"/>
    <w:rsid w:val="008F6EF6"/>
    <w:rsid w:val="00901CDE"/>
    <w:rsid w:val="00902034"/>
    <w:rsid w:val="00933617"/>
    <w:rsid w:val="0093515A"/>
    <w:rsid w:val="0093577F"/>
    <w:rsid w:val="00942CBD"/>
    <w:rsid w:val="00947C15"/>
    <w:rsid w:val="00952169"/>
    <w:rsid w:val="00953A33"/>
    <w:rsid w:val="00956556"/>
    <w:rsid w:val="009612FF"/>
    <w:rsid w:val="009635F3"/>
    <w:rsid w:val="0096625C"/>
    <w:rsid w:val="0096693A"/>
    <w:rsid w:val="00976951"/>
    <w:rsid w:val="00981DF4"/>
    <w:rsid w:val="00986F7D"/>
    <w:rsid w:val="009926B7"/>
    <w:rsid w:val="009B6C59"/>
    <w:rsid w:val="009C53B7"/>
    <w:rsid w:val="009D0691"/>
    <w:rsid w:val="009D1EA4"/>
    <w:rsid w:val="009E677B"/>
    <w:rsid w:val="009F3D4E"/>
    <w:rsid w:val="009F4325"/>
    <w:rsid w:val="009F5508"/>
    <w:rsid w:val="00A033AA"/>
    <w:rsid w:val="00A034EB"/>
    <w:rsid w:val="00A0453C"/>
    <w:rsid w:val="00A12A01"/>
    <w:rsid w:val="00A16406"/>
    <w:rsid w:val="00A16C2A"/>
    <w:rsid w:val="00A22081"/>
    <w:rsid w:val="00A250D1"/>
    <w:rsid w:val="00A2635E"/>
    <w:rsid w:val="00A413B7"/>
    <w:rsid w:val="00A4350C"/>
    <w:rsid w:val="00A45A5B"/>
    <w:rsid w:val="00A61E9D"/>
    <w:rsid w:val="00A70069"/>
    <w:rsid w:val="00A7573E"/>
    <w:rsid w:val="00A770BE"/>
    <w:rsid w:val="00A84342"/>
    <w:rsid w:val="00A87A21"/>
    <w:rsid w:val="00A93433"/>
    <w:rsid w:val="00A93784"/>
    <w:rsid w:val="00AC618C"/>
    <w:rsid w:val="00AD018C"/>
    <w:rsid w:val="00AD42C8"/>
    <w:rsid w:val="00AD4C87"/>
    <w:rsid w:val="00AD4EAF"/>
    <w:rsid w:val="00AE160D"/>
    <w:rsid w:val="00AE5432"/>
    <w:rsid w:val="00AE6733"/>
    <w:rsid w:val="00B07180"/>
    <w:rsid w:val="00B12D96"/>
    <w:rsid w:val="00B21640"/>
    <w:rsid w:val="00B241F3"/>
    <w:rsid w:val="00B35F0D"/>
    <w:rsid w:val="00B367A1"/>
    <w:rsid w:val="00B4052C"/>
    <w:rsid w:val="00B46E4D"/>
    <w:rsid w:val="00B5674B"/>
    <w:rsid w:val="00B609F1"/>
    <w:rsid w:val="00B638AE"/>
    <w:rsid w:val="00B63E55"/>
    <w:rsid w:val="00B70A5D"/>
    <w:rsid w:val="00B70C7B"/>
    <w:rsid w:val="00B72D04"/>
    <w:rsid w:val="00B765ED"/>
    <w:rsid w:val="00B8332A"/>
    <w:rsid w:val="00B83A7F"/>
    <w:rsid w:val="00B8454A"/>
    <w:rsid w:val="00B9074E"/>
    <w:rsid w:val="00B934F9"/>
    <w:rsid w:val="00BA3E8F"/>
    <w:rsid w:val="00BA72D2"/>
    <w:rsid w:val="00BB2709"/>
    <w:rsid w:val="00BC3608"/>
    <w:rsid w:val="00BD0C1B"/>
    <w:rsid w:val="00BD13E4"/>
    <w:rsid w:val="00BD7E87"/>
    <w:rsid w:val="00BE2744"/>
    <w:rsid w:val="00BF6A0C"/>
    <w:rsid w:val="00C0301B"/>
    <w:rsid w:val="00C0664E"/>
    <w:rsid w:val="00C362A6"/>
    <w:rsid w:val="00C40A80"/>
    <w:rsid w:val="00C441AC"/>
    <w:rsid w:val="00C629FA"/>
    <w:rsid w:val="00C651B3"/>
    <w:rsid w:val="00C66C25"/>
    <w:rsid w:val="00C73B98"/>
    <w:rsid w:val="00C766A3"/>
    <w:rsid w:val="00C83B80"/>
    <w:rsid w:val="00C87004"/>
    <w:rsid w:val="00C9486D"/>
    <w:rsid w:val="00CA0FCE"/>
    <w:rsid w:val="00CA36EE"/>
    <w:rsid w:val="00CA5DA5"/>
    <w:rsid w:val="00CA7CDE"/>
    <w:rsid w:val="00CB5F24"/>
    <w:rsid w:val="00CB6F96"/>
    <w:rsid w:val="00CC1B09"/>
    <w:rsid w:val="00CC42C8"/>
    <w:rsid w:val="00CC5F81"/>
    <w:rsid w:val="00CD0522"/>
    <w:rsid w:val="00CD6808"/>
    <w:rsid w:val="00CE362D"/>
    <w:rsid w:val="00CE37F1"/>
    <w:rsid w:val="00CE6A1E"/>
    <w:rsid w:val="00CF1B54"/>
    <w:rsid w:val="00CF1F9C"/>
    <w:rsid w:val="00CF3D58"/>
    <w:rsid w:val="00D13B8E"/>
    <w:rsid w:val="00D22EC7"/>
    <w:rsid w:val="00D232DB"/>
    <w:rsid w:val="00D318CC"/>
    <w:rsid w:val="00D406DA"/>
    <w:rsid w:val="00D46D07"/>
    <w:rsid w:val="00D50B78"/>
    <w:rsid w:val="00D61683"/>
    <w:rsid w:val="00D81C68"/>
    <w:rsid w:val="00D86E2D"/>
    <w:rsid w:val="00D90E23"/>
    <w:rsid w:val="00DB310B"/>
    <w:rsid w:val="00DB4D36"/>
    <w:rsid w:val="00DD1DC5"/>
    <w:rsid w:val="00DD3447"/>
    <w:rsid w:val="00DE3FBB"/>
    <w:rsid w:val="00DE5D79"/>
    <w:rsid w:val="00DE7BA6"/>
    <w:rsid w:val="00DF1159"/>
    <w:rsid w:val="00DF4F93"/>
    <w:rsid w:val="00E112BD"/>
    <w:rsid w:val="00E14EBC"/>
    <w:rsid w:val="00E31967"/>
    <w:rsid w:val="00E3342B"/>
    <w:rsid w:val="00E37DD5"/>
    <w:rsid w:val="00E414F9"/>
    <w:rsid w:val="00E44B64"/>
    <w:rsid w:val="00E47F36"/>
    <w:rsid w:val="00E51C2F"/>
    <w:rsid w:val="00E60190"/>
    <w:rsid w:val="00E81D77"/>
    <w:rsid w:val="00E83475"/>
    <w:rsid w:val="00E838A1"/>
    <w:rsid w:val="00E838DC"/>
    <w:rsid w:val="00E858DB"/>
    <w:rsid w:val="00E92C41"/>
    <w:rsid w:val="00E94617"/>
    <w:rsid w:val="00EA0C6E"/>
    <w:rsid w:val="00EA7437"/>
    <w:rsid w:val="00EB0A54"/>
    <w:rsid w:val="00EC08A3"/>
    <w:rsid w:val="00EC6E1A"/>
    <w:rsid w:val="00ED0454"/>
    <w:rsid w:val="00ED08B1"/>
    <w:rsid w:val="00ED0D98"/>
    <w:rsid w:val="00EE2B68"/>
    <w:rsid w:val="00EE7F23"/>
    <w:rsid w:val="00EF2ADC"/>
    <w:rsid w:val="00F01C72"/>
    <w:rsid w:val="00F1292C"/>
    <w:rsid w:val="00F25D52"/>
    <w:rsid w:val="00F32B80"/>
    <w:rsid w:val="00F36572"/>
    <w:rsid w:val="00F40879"/>
    <w:rsid w:val="00F41723"/>
    <w:rsid w:val="00F41733"/>
    <w:rsid w:val="00F440C6"/>
    <w:rsid w:val="00F44A39"/>
    <w:rsid w:val="00F51F5F"/>
    <w:rsid w:val="00F62BB3"/>
    <w:rsid w:val="00F63505"/>
    <w:rsid w:val="00F64CBB"/>
    <w:rsid w:val="00F66AFF"/>
    <w:rsid w:val="00F70181"/>
    <w:rsid w:val="00F72847"/>
    <w:rsid w:val="00F73352"/>
    <w:rsid w:val="00F74A1A"/>
    <w:rsid w:val="00F74B11"/>
    <w:rsid w:val="00F86D28"/>
    <w:rsid w:val="00F87605"/>
    <w:rsid w:val="00F928E4"/>
    <w:rsid w:val="00F95B6F"/>
    <w:rsid w:val="00FA6EA6"/>
    <w:rsid w:val="00FA7071"/>
    <w:rsid w:val="00FB39CA"/>
    <w:rsid w:val="00FB75E6"/>
    <w:rsid w:val="00FD00A7"/>
    <w:rsid w:val="00FD251C"/>
    <w:rsid w:val="00FD2EBC"/>
    <w:rsid w:val="00FD4ACB"/>
    <w:rsid w:val="00FD61DE"/>
    <w:rsid w:val="00FD7108"/>
    <w:rsid w:val="00FD7D46"/>
    <w:rsid w:val="00FE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1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14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14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853</Words>
  <Characters>889</Characters>
  <Application>Microsoft Office Word</Application>
  <DocSecurity>0</DocSecurity>
  <Lines>34</Lines>
  <Paragraphs>6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解鲁</dc:creator>
  <cp:lastModifiedBy>于丽萍</cp:lastModifiedBy>
  <cp:revision>33</cp:revision>
  <cp:lastPrinted>2021-04-09T08:23:00Z</cp:lastPrinted>
  <dcterms:created xsi:type="dcterms:W3CDTF">2021-03-30T02:00:00Z</dcterms:created>
  <dcterms:modified xsi:type="dcterms:W3CDTF">2021-09-29T06:36:00Z</dcterms:modified>
</cp:coreProperties>
</file>